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lang w:val="en-US" w:eastAsia="zh-CN"/>
        </w:rPr>
      </w:pPr>
      <w:r>
        <w:rPr>
          <w:rFonts w:hint="eastAsia"/>
          <w:b/>
          <w:bCs/>
          <w:sz w:val="32"/>
          <w:szCs w:val="32"/>
          <w:lang w:val="en-US" w:eastAsia="zh-CN"/>
        </w:rPr>
        <w:t>山西职业技术学院</w:t>
      </w:r>
    </w:p>
    <w:p>
      <w:pPr>
        <w:jc w:val="center"/>
        <w:rPr>
          <w:rFonts w:hint="eastAsia"/>
          <w:b/>
          <w:bCs/>
          <w:sz w:val="32"/>
          <w:szCs w:val="32"/>
          <w:lang w:val="en-US" w:eastAsia="zh-CN"/>
        </w:rPr>
      </w:pPr>
      <w:r>
        <w:rPr>
          <w:rFonts w:hint="eastAsia"/>
          <w:b/>
          <w:bCs/>
          <w:sz w:val="32"/>
          <w:szCs w:val="32"/>
          <w:lang w:val="en-US" w:eastAsia="zh-CN"/>
        </w:rPr>
        <w:t>社会治安综合治理实施细则新学期工作安排</w:t>
      </w:r>
    </w:p>
    <w:tbl>
      <w:tblPr>
        <w:tblStyle w:val="8"/>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215"/>
        <w:gridCol w:w="1800"/>
        <w:gridCol w:w="6015"/>
        <w:gridCol w:w="1515"/>
        <w:gridCol w:w="2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7" w:type="dxa"/>
            <w:vAlign w:val="center"/>
          </w:tcPr>
          <w:p>
            <w:pPr>
              <w:jc w:val="center"/>
              <w:rPr>
                <w:rFonts w:hint="eastAsia"/>
                <w:b/>
                <w:bCs/>
                <w:sz w:val="32"/>
                <w:szCs w:val="32"/>
                <w:vertAlign w:val="baseline"/>
                <w:lang w:val="en-US" w:eastAsia="zh-CN"/>
              </w:rPr>
            </w:pPr>
            <w:bookmarkStart w:id="0" w:name="_GoBack"/>
            <w:bookmarkEnd w:id="0"/>
            <w:r>
              <w:rPr>
                <w:rFonts w:hint="eastAsia"/>
                <w:b/>
                <w:bCs/>
                <w:sz w:val="32"/>
                <w:szCs w:val="32"/>
                <w:vertAlign w:val="baseline"/>
                <w:lang w:val="en-US" w:eastAsia="zh-CN"/>
              </w:rPr>
              <w:t>序号</w:t>
            </w:r>
          </w:p>
        </w:tc>
        <w:tc>
          <w:tcPr>
            <w:tcW w:w="3015" w:type="dxa"/>
            <w:gridSpan w:val="2"/>
            <w:vAlign w:val="center"/>
          </w:tcPr>
          <w:p>
            <w:pPr>
              <w:jc w:val="center"/>
              <w:rPr>
                <w:rFonts w:hint="eastAsia"/>
                <w:b/>
                <w:bCs/>
                <w:sz w:val="32"/>
                <w:szCs w:val="32"/>
                <w:vertAlign w:val="baseline"/>
                <w:lang w:val="en-US" w:eastAsia="zh-CN"/>
              </w:rPr>
            </w:pPr>
            <w:r>
              <w:rPr>
                <w:rFonts w:hint="eastAsia"/>
                <w:b/>
                <w:bCs/>
                <w:sz w:val="32"/>
                <w:szCs w:val="32"/>
                <w:vertAlign w:val="baseline"/>
                <w:lang w:val="en-US" w:eastAsia="zh-CN"/>
              </w:rPr>
              <w:t>工作内容</w:t>
            </w:r>
          </w:p>
        </w:tc>
        <w:tc>
          <w:tcPr>
            <w:tcW w:w="6015" w:type="dxa"/>
            <w:vAlign w:val="center"/>
          </w:tcPr>
          <w:p>
            <w:pPr>
              <w:jc w:val="center"/>
              <w:rPr>
                <w:rFonts w:hint="eastAsia"/>
                <w:b/>
                <w:bCs/>
                <w:sz w:val="32"/>
                <w:szCs w:val="32"/>
                <w:vertAlign w:val="baseline"/>
                <w:lang w:val="en-US" w:eastAsia="zh-CN"/>
              </w:rPr>
            </w:pPr>
            <w:r>
              <w:rPr>
                <w:rFonts w:hint="eastAsia"/>
                <w:b/>
                <w:bCs/>
                <w:sz w:val="32"/>
                <w:szCs w:val="32"/>
                <w:vertAlign w:val="baseline"/>
                <w:lang w:val="en-US" w:eastAsia="zh-CN"/>
              </w:rPr>
              <w:t>工作要求</w:t>
            </w:r>
          </w:p>
        </w:tc>
        <w:tc>
          <w:tcPr>
            <w:tcW w:w="1515" w:type="dxa"/>
            <w:vAlign w:val="center"/>
          </w:tcPr>
          <w:p>
            <w:pPr>
              <w:jc w:val="center"/>
              <w:rPr>
                <w:rFonts w:hint="eastAsia"/>
                <w:b/>
                <w:bCs/>
                <w:sz w:val="32"/>
                <w:szCs w:val="32"/>
                <w:vertAlign w:val="baseline"/>
                <w:lang w:val="en-US" w:eastAsia="zh-CN"/>
              </w:rPr>
            </w:pPr>
            <w:r>
              <w:rPr>
                <w:rFonts w:hint="eastAsia"/>
                <w:b/>
                <w:bCs/>
                <w:sz w:val="32"/>
                <w:szCs w:val="32"/>
                <w:vertAlign w:val="baseline"/>
                <w:lang w:val="en-US" w:eastAsia="zh-CN"/>
              </w:rPr>
              <w:t>完成时间</w:t>
            </w:r>
          </w:p>
        </w:tc>
        <w:tc>
          <w:tcPr>
            <w:tcW w:w="2752" w:type="dxa"/>
            <w:vAlign w:val="center"/>
          </w:tcPr>
          <w:p>
            <w:pPr>
              <w:jc w:val="center"/>
              <w:rPr>
                <w:rFonts w:hint="eastAsia"/>
                <w:b/>
                <w:bCs/>
                <w:sz w:val="32"/>
                <w:szCs w:val="32"/>
                <w:vertAlign w:val="baseline"/>
                <w:lang w:val="en-US" w:eastAsia="zh-CN"/>
              </w:rPr>
            </w:pPr>
            <w:r>
              <w:rPr>
                <w:rFonts w:hint="eastAsia"/>
                <w:b/>
                <w:bCs/>
                <w:sz w:val="32"/>
                <w:szCs w:val="32"/>
                <w:vertAlign w:val="baseline"/>
                <w:lang w:val="en-US" w:eastAsia="zh-CN"/>
              </w:rPr>
              <w:t>责任部门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1</w:t>
            </w:r>
          </w:p>
        </w:tc>
        <w:tc>
          <w:tcPr>
            <w:tcW w:w="3015" w:type="dxa"/>
            <w:gridSpan w:val="2"/>
            <w:vAlign w:val="bottom"/>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auto"/>
                <w:sz w:val="24"/>
                <w:szCs w:val="24"/>
                <w:lang w:val="en-US" w:eastAsia="zh-CN"/>
              </w:rPr>
            </w:pPr>
            <w:r>
              <w:rPr>
                <w:rFonts w:hint="eastAsia" w:ascii="楷体" w:hAnsi="楷体" w:eastAsia="楷体" w:cs="楷体"/>
                <w:b w:val="0"/>
                <w:bCs w:val="0"/>
                <w:color w:val="auto"/>
                <w:sz w:val="24"/>
                <w:szCs w:val="24"/>
                <w:lang w:val="en-US" w:eastAsia="zh-CN"/>
              </w:rPr>
              <w:t>明晰职责</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color w:val="auto"/>
                <w:sz w:val="24"/>
                <w:szCs w:val="24"/>
                <w:lang w:val="en-US" w:eastAsia="zh-CN"/>
              </w:rPr>
            </w:pPr>
          </w:p>
        </w:tc>
        <w:tc>
          <w:tcPr>
            <w:tcW w:w="60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auto"/>
                <w:sz w:val="24"/>
                <w:szCs w:val="24"/>
                <w:vertAlign w:val="baseline"/>
                <w:lang w:val="en-US" w:eastAsia="zh-CN"/>
              </w:rPr>
            </w:pPr>
            <w:r>
              <w:rPr>
                <w:rFonts w:hint="eastAsia" w:ascii="楷体" w:hAnsi="楷体" w:eastAsia="楷体" w:cs="楷体"/>
                <w:b w:val="0"/>
                <w:bCs w:val="0"/>
                <w:color w:val="auto"/>
                <w:sz w:val="24"/>
                <w:szCs w:val="24"/>
                <w:lang w:val="en-US" w:eastAsia="zh-CN"/>
              </w:rPr>
              <w:t>院长第五次办公会安全文化建设主线已明确提出综合治理部门负责人是第一责任人、负全责。各部门要结合社会治安综合治理实施细则，按照本部门工作实际细化本部门各岗位的安全职责，做到责任到岗、责任到人，形成本部门安全岗位职责汇编。</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auto"/>
                <w:sz w:val="24"/>
                <w:szCs w:val="24"/>
                <w:vertAlign w:val="baseline"/>
                <w:lang w:val="en-US" w:eastAsia="zh-CN"/>
              </w:rPr>
            </w:pPr>
            <w:r>
              <w:rPr>
                <w:rFonts w:hint="eastAsia" w:ascii="楷体" w:hAnsi="楷体" w:eastAsia="楷体" w:cs="楷体"/>
                <w:b w:val="0"/>
                <w:bCs w:val="0"/>
                <w:color w:val="auto"/>
                <w:sz w:val="24"/>
                <w:szCs w:val="24"/>
                <w:lang w:val="en-US" w:eastAsia="zh-CN"/>
              </w:rPr>
              <w:t>5月底</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color w:val="auto"/>
                <w:sz w:val="24"/>
                <w:szCs w:val="24"/>
                <w:vertAlign w:val="baseline"/>
                <w:lang w:val="en-US" w:eastAsia="zh-CN"/>
              </w:rPr>
            </w:pPr>
            <w:r>
              <w:rPr>
                <w:rFonts w:hint="eastAsia" w:ascii="楷体" w:hAnsi="楷体" w:eastAsia="楷体" w:cs="楷体"/>
                <w:b w:val="0"/>
                <w:bCs w:val="0"/>
                <w:color w:val="auto"/>
                <w:sz w:val="24"/>
                <w:szCs w:val="24"/>
                <w:lang w:val="en-US" w:eastAsia="zh-CN"/>
              </w:rPr>
              <w:t>二级学院、各校区管委会、各处室、各系部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2</w:t>
            </w:r>
          </w:p>
        </w:tc>
        <w:tc>
          <w:tcPr>
            <w:tcW w:w="301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安全例会</w:t>
            </w:r>
          </w:p>
        </w:tc>
        <w:tc>
          <w:tcPr>
            <w:tcW w:w="60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各部门要按照学院下发的安全例会制度要求，落实好安全工作例会，并形成会议纪要。</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全学期</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二级学院、各校区管委会、各处室、各系部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trPr>
        <w:tc>
          <w:tcPr>
            <w:tcW w:w="877"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3</w:t>
            </w:r>
          </w:p>
        </w:tc>
        <w:tc>
          <w:tcPr>
            <w:tcW w:w="1215"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队伍建设</w:t>
            </w:r>
          </w:p>
        </w:tc>
        <w:tc>
          <w:tcPr>
            <w:tcW w:w="180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color w:val="0000FF"/>
                <w:sz w:val="24"/>
                <w:szCs w:val="24"/>
                <w:lang w:val="en-US" w:eastAsia="zh-CN"/>
              </w:rPr>
              <w:t>保卫队伍</w:t>
            </w:r>
          </w:p>
        </w:tc>
        <w:tc>
          <w:tcPr>
            <w:tcW w:w="60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明晰岗位职责，坚决维护学院正常的教学、科研和生活秩序，有效预防和处置各类治安案件或突发事件。</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全学期</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保卫处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0"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80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综合应急队伍</w:t>
            </w:r>
          </w:p>
        </w:tc>
        <w:tc>
          <w:tcPr>
            <w:tcW w:w="60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应急队伍人数要占到本部门职工总数的30﹪以上，组建后要明确工作任务，安排值班，当天值班人员要24小时保持通讯畅通；值班人员要对本部门进行安全检查；检查内容要涵盖政治稳定、治安保卫、消防安全，检查不留安全死角；同时按照学院制定的台账记录表要详细做好记录，并将存在的隐患情况汇报给本部门工作组组长，工作组组长要督促检查落实；发生突发事件时要按照处理流程及时应对并上报。</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3月底组建完成，本学期开始运行</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二级学院、各校区管委会、各处室、各系部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8"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80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学生安全信息报送队伍</w:t>
            </w:r>
          </w:p>
        </w:tc>
        <w:tc>
          <w:tcPr>
            <w:tcW w:w="60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各级学生管理部门，要在班级、宿舍、学生组织、社团等组建一支学生信息报送队伍，学生安全信息报送队伍报送的信息做到处理及时，有记录。</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3月底组建完成，本学期开始运行</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二级学院、各校区管委会、学工部、团委、各系部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trPr>
        <w:tc>
          <w:tcPr>
            <w:tcW w:w="87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p>
        </w:tc>
        <w:tc>
          <w:tcPr>
            <w:tcW w:w="180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学生顶岗实习综治队伍</w:t>
            </w:r>
          </w:p>
        </w:tc>
        <w:tc>
          <w:tcPr>
            <w:tcW w:w="60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学生校外顶岗实习期间的综治安全要充分依靠实习单位以及系部相关负责人和辅导教师的力量，认真做好学生实习期间的安全工作。</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学生实习期</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各系部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trPr>
        <w:tc>
          <w:tcPr>
            <w:tcW w:w="877"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4</w:t>
            </w:r>
          </w:p>
        </w:tc>
        <w:tc>
          <w:tcPr>
            <w:tcW w:w="1215"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制度建设</w:t>
            </w:r>
          </w:p>
        </w:tc>
        <w:tc>
          <w:tcPr>
            <w:tcW w:w="180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安全稳定工作管理制度</w:t>
            </w:r>
          </w:p>
        </w:tc>
        <w:tc>
          <w:tcPr>
            <w:tcW w:w="60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全面梳理各类安全稳定工作管理制度，形成完善的安全稳定工作管理制度体系。</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6月底前</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党办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80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行政安全管理制度</w:t>
            </w:r>
          </w:p>
        </w:tc>
        <w:tc>
          <w:tcPr>
            <w:tcW w:w="60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全面梳理各类行政安全管理制度，形成完善的行政安全管理制度体系。</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6月底前</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0"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80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学生安全管理制度</w:t>
            </w:r>
          </w:p>
        </w:tc>
        <w:tc>
          <w:tcPr>
            <w:tcW w:w="60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全面梳理各类学生安全管理制度，形成完善的学生安全管理制度体系。</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6月底前</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学工部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80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教学安全管理制度</w:t>
            </w:r>
          </w:p>
        </w:tc>
        <w:tc>
          <w:tcPr>
            <w:tcW w:w="60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全面梳理各类教学安全管理制度，形成完善的教学安全管理制度体系。</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6月底前</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7"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80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后勤安全管理制度</w:t>
            </w:r>
          </w:p>
        </w:tc>
        <w:tc>
          <w:tcPr>
            <w:tcW w:w="60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全面梳理各类后勤安全管理制度，形成完善的后勤安全管理制度体系。</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6月底前</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后勤处、后勤服务中心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7"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80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消防安全管理制度</w:t>
            </w:r>
          </w:p>
        </w:tc>
        <w:tc>
          <w:tcPr>
            <w:tcW w:w="60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全面梳理各类消防安全管理制度，形成完善的消防安全管理制度体系。</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6月底前</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保卫处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80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值班制度</w:t>
            </w:r>
          </w:p>
        </w:tc>
        <w:tc>
          <w:tcPr>
            <w:tcW w:w="60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制定完善学院值班制度和应急值班制度</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6月底前</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77"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5</w:t>
            </w:r>
          </w:p>
        </w:tc>
        <w:tc>
          <w:tcPr>
            <w:tcW w:w="1215"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应急预案编制、演练</w:t>
            </w:r>
          </w:p>
        </w:tc>
        <w:tc>
          <w:tcPr>
            <w:tcW w:w="180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学院公共突发事件应急预案</w:t>
            </w:r>
          </w:p>
        </w:tc>
        <w:tc>
          <w:tcPr>
            <w:tcW w:w="60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color w:val="0000FF"/>
                <w:sz w:val="24"/>
                <w:szCs w:val="24"/>
                <w:lang w:val="en-US" w:eastAsia="zh-CN"/>
              </w:rPr>
              <w:t>编制完善学院公共突发事件应急预案。</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3月底前</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保卫处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1"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80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各部门应急工作预案</w:t>
            </w:r>
          </w:p>
        </w:tc>
        <w:tc>
          <w:tcPr>
            <w:tcW w:w="60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各部门要按照学院制定的应急工作预案结合本部门工作实际制定相应的应急工作预案，提高本部门综合治理工作组快速反应能力和处置能力。（预案要简单可操作性强。）</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各栋单体建筑必须有灭火与疏散预案（单体建筑由二级学院、各校区管委会负责制定）</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坞城校区教学楼、办公楼、实训楼由校产处负责、公寓由学工部负责。</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各部门均需建立灭火与疏散预案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FF"/>
                <w:sz w:val="24"/>
                <w:szCs w:val="24"/>
                <w:lang w:val="en-US" w:eastAsia="zh-CN"/>
              </w:rPr>
            </w:pPr>
            <w:r>
              <w:rPr>
                <w:rFonts w:hint="eastAsia" w:ascii="楷体" w:hAnsi="楷体" w:eastAsia="楷体" w:cs="楷体"/>
                <w:b w:val="0"/>
                <w:bCs w:val="0"/>
                <w:color w:val="0000FF"/>
                <w:sz w:val="24"/>
                <w:szCs w:val="24"/>
                <w:u w:val="none"/>
                <w:lang w:val="en-US" w:eastAsia="zh-CN"/>
              </w:rPr>
              <w:t>例如：</w:t>
            </w:r>
            <w:r>
              <w:rPr>
                <w:rFonts w:hint="eastAsia" w:ascii="楷体" w:hAnsi="楷体" w:eastAsia="楷体" w:cs="楷体"/>
                <w:b w:val="0"/>
                <w:bCs w:val="0"/>
                <w:color w:val="FF0000"/>
                <w:sz w:val="24"/>
                <w:szCs w:val="24"/>
                <w:lang w:val="en-US" w:eastAsia="zh-CN"/>
              </w:rPr>
              <w:t xml:space="preserve"> </w:t>
            </w:r>
            <w:r>
              <w:rPr>
                <w:rFonts w:hint="eastAsia" w:ascii="楷体" w:hAnsi="楷体" w:eastAsia="楷体" w:cs="楷体"/>
                <w:b w:val="0"/>
                <w:bCs w:val="0"/>
                <w:color w:val="FF0000"/>
                <w:sz w:val="24"/>
                <w:szCs w:val="24"/>
                <w:u w:val="none"/>
                <w:lang w:val="en-US" w:eastAsia="zh-CN"/>
              </w:rPr>
              <w:t xml:space="preserve"> </w:t>
            </w:r>
            <w:r>
              <w:rPr>
                <w:rFonts w:hint="eastAsia" w:ascii="楷体" w:hAnsi="楷体" w:eastAsia="楷体" w:cs="楷体"/>
                <w:b w:val="0"/>
                <w:bCs w:val="0"/>
                <w:color w:val="0000FF"/>
                <w:sz w:val="24"/>
                <w:szCs w:val="24"/>
                <w:u w:val="none"/>
                <w:lang w:val="en-US" w:eastAsia="zh-CN"/>
              </w:rPr>
              <w:fldChar w:fldCharType="begin"/>
            </w:r>
            <w:r>
              <w:rPr>
                <w:rFonts w:hint="eastAsia" w:ascii="楷体" w:hAnsi="楷体" w:eastAsia="楷体" w:cs="楷体"/>
                <w:b w:val="0"/>
                <w:bCs w:val="0"/>
                <w:color w:val="0000FF"/>
                <w:sz w:val="24"/>
                <w:szCs w:val="24"/>
                <w:u w:val="none"/>
                <w:lang w:val="en-US" w:eastAsia="zh-CN"/>
              </w:rPr>
              <w:instrText xml:space="preserve"> HYPERLINK "学生公寓楼灭火与疏散预案.doc" </w:instrText>
            </w:r>
            <w:r>
              <w:rPr>
                <w:rFonts w:hint="eastAsia" w:ascii="楷体" w:hAnsi="楷体" w:eastAsia="楷体" w:cs="楷体"/>
                <w:b w:val="0"/>
                <w:bCs w:val="0"/>
                <w:color w:val="0000FF"/>
                <w:sz w:val="24"/>
                <w:szCs w:val="24"/>
                <w:u w:val="none"/>
                <w:lang w:val="en-US" w:eastAsia="zh-CN"/>
              </w:rPr>
              <w:fldChar w:fldCharType="separate"/>
            </w:r>
            <w:r>
              <w:rPr>
                <w:rStyle w:val="5"/>
                <w:rFonts w:hint="eastAsia" w:ascii="楷体" w:hAnsi="楷体" w:eastAsia="楷体" w:cs="楷体"/>
                <w:b w:val="0"/>
                <w:bCs w:val="0"/>
                <w:color w:val="0000FF"/>
                <w:sz w:val="24"/>
                <w:szCs w:val="24"/>
                <w:lang w:val="en-US" w:eastAsia="zh-CN"/>
              </w:rPr>
              <w:t xml:space="preserve">学生公寓楼灭火与疏散预案 </w:t>
            </w:r>
            <w:r>
              <w:rPr>
                <w:rFonts w:hint="eastAsia" w:ascii="楷体" w:hAnsi="楷体" w:eastAsia="楷体" w:cs="楷体"/>
                <w:b w:val="0"/>
                <w:bCs w:val="0"/>
                <w:color w:val="0000FF"/>
                <w:sz w:val="24"/>
                <w:szCs w:val="24"/>
                <w:u w:val="none"/>
                <w:lang w:val="en-US" w:eastAsia="zh-CN"/>
              </w:rPr>
              <w:fldChar w:fldCharType="end"/>
            </w:r>
            <w:r>
              <w:rPr>
                <w:rFonts w:hint="eastAsia" w:ascii="楷体" w:hAnsi="楷体" w:eastAsia="楷体" w:cs="楷体"/>
                <w:b w:val="0"/>
                <w:bCs w:val="0"/>
                <w:color w:val="0000FF"/>
                <w:sz w:val="24"/>
                <w:szCs w:val="24"/>
                <w:lang w:val="en-US" w:eastAsia="zh-CN"/>
              </w:rPr>
              <w:t xml:space="preserve">(单体建筑)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FF"/>
                <w:sz w:val="24"/>
                <w:szCs w:val="24"/>
                <w:lang w:val="en-US" w:eastAsia="zh-CN"/>
              </w:rPr>
            </w:pPr>
            <w:r>
              <w:rPr>
                <w:rFonts w:hint="eastAsia" w:ascii="楷体" w:hAnsi="楷体" w:eastAsia="楷体" w:cs="楷体"/>
                <w:b w:val="0"/>
                <w:bCs w:val="0"/>
                <w:color w:val="0000FF"/>
                <w:sz w:val="24"/>
                <w:szCs w:val="24"/>
                <w:lang w:val="en-US" w:eastAsia="zh-CN"/>
              </w:rPr>
              <w:t xml:space="preserve">        </w:t>
            </w:r>
            <w:r>
              <w:rPr>
                <w:rFonts w:hint="eastAsia" w:ascii="楷体" w:hAnsi="楷体" w:eastAsia="楷体" w:cs="楷体"/>
                <w:b w:val="0"/>
                <w:bCs w:val="0"/>
                <w:color w:val="0000FF"/>
                <w:sz w:val="24"/>
                <w:szCs w:val="24"/>
                <w:lang w:val="en-US" w:eastAsia="zh-CN"/>
              </w:rPr>
              <w:fldChar w:fldCharType="begin"/>
            </w:r>
            <w:r>
              <w:rPr>
                <w:rFonts w:hint="eastAsia" w:ascii="楷体" w:hAnsi="楷体" w:eastAsia="楷体" w:cs="楷体"/>
                <w:b w:val="0"/>
                <w:bCs w:val="0"/>
                <w:color w:val="0000FF"/>
                <w:sz w:val="24"/>
                <w:szCs w:val="24"/>
                <w:lang w:val="en-US" w:eastAsia="zh-CN"/>
              </w:rPr>
              <w:instrText xml:space="preserve"> HYPERLINK "部门灭火与应急疏散预案（领导组）.doc" </w:instrText>
            </w:r>
            <w:r>
              <w:rPr>
                <w:rFonts w:hint="eastAsia" w:ascii="楷体" w:hAnsi="楷体" w:eastAsia="楷体" w:cs="楷体"/>
                <w:b w:val="0"/>
                <w:bCs w:val="0"/>
                <w:color w:val="0000FF"/>
                <w:sz w:val="24"/>
                <w:szCs w:val="24"/>
                <w:lang w:val="en-US" w:eastAsia="zh-CN"/>
              </w:rPr>
              <w:fldChar w:fldCharType="separate"/>
            </w:r>
            <w:r>
              <w:rPr>
                <w:rStyle w:val="5"/>
                <w:rFonts w:hint="eastAsia" w:ascii="楷体" w:hAnsi="楷体" w:eastAsia="楷体" w:cs="楷体"/>
                <w:b w:val="0"/>
                <w:bCs w:val="0"/>
                <w:color w:val="0000FF"/>
                <w:sz w:val="24"/>
                <w:szCs w:val="24"/>
                <w:lang w:val="en-US" w:eastAsia="zh-CN"/>
              </w:rPr>
              <w:t>部门灭火与应急疏散预案（领导组）</w:t>
            </w:r>
            <w:r>
              <w:rPr>
                <w:rFonts w:hint="eastAsia" w:ascii="楷体" w:hAnsi="楷体" w:eastAsia="楷体" w:cs="楷体"/>
                <w:b w:val="0"/>
                <w:bCs w:val="0"/>
                <w:color w:val="0000FF"/>
                <w:sz w:val="24"/>
                <w:szCs w:val="24"/>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FF0000"/>
                <w:sz w:val="24"/>
                <w:szCs w:val="24"/>
                <w:lang w:val="en-US" w:eastAsia="zh-CN"/>
              </w:rPr>
            </w:pPr>
            <w:r>
              <w:rPr>
                <w:rFonts w:hint="eastAsia" w:ascii="楷体" w:hAnsi="楷体" w:eastAsia="楷体" w:cs="楷体"/>
                <w:b w:val="0"/>
                <w:bCs w:val="0"/>
                <w:color w:val="0000FF"/>
                <w:sz w:val="24"/>
                <w:szCs w:val="24"/>
                <w:lang w:val="en-US" w:eastAsia="zh-CN"/>
              </w:rPr>
              <w:t xml:space="preserve">        </w:t>
            </w:r>
            <w:r>
              <w:rPr>
                <w:rFonts w:hint="eastAsia" w:ascii="楷体" w:hAnsi="楷体" w:eastAsia="楷体" w:cs="楷体"/>
                <w:b w:val="0"/>
                <w:bCs w:val="0"/>
                <w:color w:val="0000FF"/>
                <w:sz w:val="24"/>
                <w:szCs w:val="24"/>
                <w:lang w:val="en-US" w:eastAsia="zh-CN"/>
              </w:rPr>
              <w:fldChar w:fldCharType="begin"/>
            </w:r>
            <w:r>
              <w:rPr>
                <w:rFonts w:hint="eastAsia" w:ascii="楷体" w:hAnsi="楷体" w:eastAsia="楷体" w:cs="楷体"/>
                <w:b w:val="0"/>
                <w:bCs w:val="0"/>
                <w:color w:val="0000FF"/>
                <w:sz w:val="24"/>
                <w:szCs w:val="24"/>
                <w:lang w:val="en-US" w:eastAsia="zh-CN"/>
              </w:rPr>
              <w:instrText xml:space="preserve"> HYPERLINK "部门灭火与应急疏散预案 （消防队伍）.doc" </w:instrText>
            </w:r>
            <w:r>
              <w:rPr>
                <w:rFonts w:hint="eastAsia" w:ascii="楷体" w:hAnsi="楷体" w:eastAsia="楷体" w:cs="楷体"/>
                <w:b w:val="0"/>
                <w:bCs w:val="0"/>
                <w:color w:val="0000FF"/>
                <w:sz w:val="24"/>
                <w:szCs w:val="24"/>
                <w:lang w:val="en-US" w:eastAsia="zh-CN"/>
              </w:rPr>
              <w:fldChar w:fldCharType="separate"/>
            </w:r>
            <w:r>
              <w:rPr>
                <w:rStyle w:val="5"/>
                <w:rFonts w:hint="eastAsia" w:ascii="楷体" w:hAnsi="楷体" w:eastAsia="楷体" w:cs="楷体"/>
                <w:b w:val="0"/>
                <w:bCs w:val="0"/>
                <w:color w:val="0000FF"/>
                <w:sz w:val="24"/>
                <w:szCs w:val="24"/>
                <w:lang w:val="en-US" w:eastAsia="zh-CN"/>
              </w:rPr>
              <w:t xml:space="preserve">部门灭火与应急疏散预案 （消防队伍） </w:t>
            </w:r>
            <w:r>
              <w:rPr>
                <w:rFonts w:hint="eastAsia" w:ascii="楷体" w:hAnsi="楷体" w:eastAsia="楷体" w:cs="楷体"/>
                <w:b w:val="0"/>
                <w:bCs w:val="0"/>
                <w:color w:val="0000FF"/>
                <w:sz w:val="24"/>
                <w:szCs w:val="24"/>
                <w:lang w:val="en-US" w:eastAsia="zh-CN"/>
              </w:rPr>
              <w:fldChar w:fldCharType="end"/>
            </w:r>
            <w:r>
              <w:rPr>
                <w:rFonts w:hint="eastAsia" w:ascii="楷体" w:hAnsi="楷体" w:eastAsia="楷体" w:cs="楷体"/>
                <w:b w:val="0"/>
                <w:bCs w:val="0"/>
                <w:color w:val="FF0000"/>
                <w:sz w:val="24"/>
                <w:szCs w:val="24"/>
                <w:lang w:val="en-US" w:eastAsia="zh-CN"/>
              </w:rPr>
              <w:t xml:space="preserve">  </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4月底前报送综治办</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二级学院、各校区管委会、各处室、各系部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5B9BD5" w:themeColor="accent1"/>
                <w:sz w:val="24"/>
                <w:szCs w:val="24"/>
                <w:lang w:val="en-US" w:eastAsia="zh-CN"/>
                <w14:textFill>
                  <w14:solidFill>
                    <w14:schemeClr w14:val="accent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80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应急演练</w:t>
            </w:r>
          </w:p>
        </w:tc>
        <w:tc>
          <w:tcPr>
            <w:tcW w:w="60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演练牵头部门要认真进行实地查看，合理制定演练方案，并报综治办审核，审核通过后按照演练方案组织人员演练，演练结束后牵头部门要认真分析总结演练情况，并将演练总结归档保存。</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5月9日报送预案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5月12日前后演练</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二级学院、各校区管委会牵头组织，坞城校区由学工部牵头组织，各系部配合。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1" w:hRule="atLeast"/>
        </w:trPr>
        <w:tc>
          <w:tcPr>
            <w:tcW w:w="87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6</w:t>
            </w:r>
          </w:p>
        </w:tc>
        <w:tc>
          <w:tcPr>
            <w:tcW w:w="12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安全责任清单</w:t>
            </w:r>
          </w:p>
        </w:tc>
        <w:tc>
          <w:tcPr>
            <w:tcW w:w="781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各部门要再次全面细致地梳理安全责任清单，按照安全稳定、治安保卫、消防安全三方面内容，有风险预见性的制定安全防控措施，理清责任范围、落实安全责任人、责任领导；要做到不留安全死角，不留管理盲区。</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6月底前</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二级学院、各校区管委会、各处室、各系部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2" w:hRule="atLeast"/>
        </w:trPr>
        <w:tc>
          <w:tcPr>
            <w:tcW w:w="877"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7</w:t>
            </w:r>
          </w:p>
        </w:tc>
        <w:tc>
          <w:tcPr>
            <w:tcW w:w="1215"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社会治安综合治理（安全稳定）责任书</w:t>
            </w:r>
          </w:p>
        </w:tc>
        <w:tc>
          <w:tcPr>
            <w:tcW w:w="180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一级责任书</w:t>
            </w:r>
          </w:p>
        </w:tc>
        <w:tc>
          <w:tcPr>
            <w:tcW w:w="6015" w:type="dxa"/>
            <w:vAlign w:val="center"/>
          </w:tcPr>
          <w:p>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kern w:val="2"/>
                <w:sz w:val="24"/>
                <w:szCs w:val="24"/>
                <w:lang w:val="en-US" w:eastAsia="zh-CN" w:bidi="ar-SA"/>
              </w:rPr>
              <w:t>书记、院长与副书记、副院长、二级学院院长、书记、各校区管委会主任、书记签订一级管理责任书。</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eastAsiaTheme="minorEastAsia"/>
                <w:b/>
                <w:bCs/>
                <w:sz w:val="24"/>
                <w:szCs w:val="24"/>
                <w:vertAlign w:val="baseline"/>
                <w:lang w:val="en-US" w:eastAsia="zh-CN"/>
              </w:rPr>
            </w:pPr>
            <w:r>
              <w:rPr>
                <w:rFonts w:hint="eastAsia"/>
                <w:b/>
                <w:bCs/>
                <w:color w:val="0000FF"/>
                <w:sz w:val="24"/>
                <w:szCs w:val="24"/>
                <w:vertAlign w:val="baseline"/>
                <w:lang w:val="en-US" w:eastAsia="zh-CN"/>
              </w:rPr>
              <w:t>时间待定</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保卫处负责起草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80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二级责任书</w:t>
            </w:r>
          </w:p>
        </w:tc>
        <w:tc>
          <w:tcPr>
            <w:tcW w:w="6015" w:type="dxa"/>
            <w:vAlign w:val="center"/>
          </w:tcPr>
          <w:p>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kern w:val="2"/>
                <w:sz w:val="24"/>
                <w:szCs w:val="24"/>
                <w:lang w:val="en-US" w:eastAsia="zh-CN" w:bidi="ar-SA"/>
              </w:rPr>
              <w:t>副书记、副院长与分管处室责任人和联系的系部签订二级管理责任书</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b/>
                <w:bCs/>
                <w:color w:val="0000FF"/>
                <w:sz w:val="24"/>
                <w:szCs w:val="24"/>
                <w:vertAlign w:val="baseline"/>
                <w:lang w:val="en-US" w:eastAsia="zh-CN"/>
              </w:rPr>
              <w:t>时间待定</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保卫处负责起草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8"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80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三级责任书</w:t>
            </w:r>
          </w:p>
        </w:tc>
        <w:tc>
          <w:tcPr>
            <w:tcW w:w="60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kern w:val="2"/>
                <w:sz w:val="24"/>
                <w:szCs w:val="24"/>
                <w:lang w:val="en-US" w:eastAsia="zh-CN" w:bidi="ar-SA"/>
              </w:rPr>
            </w:pPr>
            <w:r>
              <w:rPr>
                <w:rFonts w:hint="eastAsia" w:ascii="楷体" w:hAnsi="楷体" w:eastAsia="楷体" w:cs="楷体"/>
                <w:b w:val="0"/>
                <w:bCs w:val="0"/>
                <w:kern w:val="2"/>
                <w:sz w:val="24"/>
                <w:szCs w:val="24"/>
                <w:lang w:val="en-US" w:eastAsia="zh-CN" w:bidi="ar-SA"/>
              </w:rPr>
              <w:t>二级学院、管委会与所在校区的系部、及相关岗位负责人签订三级管理责任书</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kern w:val="2"/>
                <w:sz w:val="24"/>
                <w:szCs w:val="24"/>
                <w:lang w:val="en-US" w:eastAsia="zh-CN" w:bidi="ar-SA"/>
              </w:rPr>
            </w:pPr>
            <w:r>
              <w:rPr>
                <w:rFonts w:hint="eastAsia" w:ascii="楷体" w:hAnsi="楷体" w:eastAsia="楷体" w:cs="楷体"/>
                <w:b w:val="0"/>
                <w:bCs w:val="0"/>
                <w:kern w:val="2"/>
                <w:sz w:val="24"/>
                <w:szCs w:val="24"/>
                <w:lang w:val="en-US" w:eastAsia="zh-CN" w:bidi="ar-SA"/>
              </w:rPr>
              <w:t>各职能处室与本部门各岗位签订三级管理责任书</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b/>
                <w:bCs/>
                <w:color w:val="0000FF"/>
                <w:sz w:val="24"/>
                <w:szCs w:val="24"/>
                <w:vertAlign w:val="baseline"/>
                <w:lang w:val="en-US" w:eastAsia="zh-CN"/>
              </w:rPr>
              <w:t>时间待定</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二级学院、各校区管委会各职能处室结合与学院签订的责任书，负责起草三级责任书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5"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80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四级责任书</w:t>
            </w:r>
          </w:p>
        </w:tc>
        <w:tc>
          <w:tcPr>
            <w:tcW w:w="60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kern w:val="2"/>
                <w:sz w:val="24"/>
                <w:szCs w:val="24"/>
                <w:lang w:val="en-US" w:eastAsia="zh-CN" w:bidi="ar-SA"/>
              </w:rPr>
            </w:pPr>
            <w:r>
              <w:rPr>
                <w:rFonts w:hint="eastAsia" w:ascii="楷体" w:hAnsi="楷体" w:eastAsia="楷体" w:cs="楷体"/>
                <w:b w:val="0"/>
                <w:bCs w:val="0"/>
                <w:kern w:val="2"/>
                <w:sz w:val="24"/>
                <w:szCs w:val="24"/>
                <w:lang w:val="en-US" w:eastAsia="zh-CN" w:bidi="ar-SA"/>
              </w:rPr>
              <w:t>各系部与所在部门的岗位负责人签订四级管理责任书</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kern w:val="2"/>
                <w:sz w:val="24"/>
                <w:szCs w:val="24"/>
                <w:lang w:val="en-US" w:eastAsia="zh-CN" w:bidi="ar-SA"/>
              </w:rPr>
            </w:pPr>
            <w:r>
              <w:rPr>
                <w:rFonts w:hint="eastAsia" w:ascii="楷体" w:hAnsi="楷体" w:eastAsia="楷体" w:cs="楷体"/>
                <w:b w:val="0"/>
                <w:bCs w:val="0"/>
                <w:kern w:val="2"/>
                <w:sz w:val="24"/>
                <w:szCs w:val="24"/>
                <w:lang w:val="en-US" w:eastAsia="zh-CN" w:bidi="ar-SA"/>
              </w:rPr>
              <w:t>辅导员要与班级、宿舍签订安全责任书</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b/>
                <w:bCs/>
                <w:color w:val="0000FF"/>
                <w:sz w:val="24"/>
                <w:szCs w:val="24"/>
                <w:vertAlign w:val="baseline"/>
                <w:lang w:val="en-US" w:eastAsia="zh-CN"/>
              </w:rPr>
              <w:t>时间待定</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kern w:val="2"/>
                <w:sz w:val="24"/>
                <w:szCs w:val="24"/>
                <w:lang w:val="en-US" w:eastAsia="zh-CN" w:bidi="ar-SA"/>
              </w:rPr>
              <w:t>各系部结合本部门实际</w:t>
            </w:r>
            <w:r>
              <w:rPr>
                <w:rFonts w:hint="eastAsia" w:ascii="楷体" w:hAnsi="楷体" w:eastAsia="楷体" w:cs="楷体"/>
                <w:b w:val="0"/>
                <w:bCs w:val="0"/>
                <w:sz w:val="24"/>
                <w:szCs w:val="24"/>
                <w:lang w:val="en-US" w:eastAsia="zh-CN"/>
              </w:rPr>
              <w:t>负责起草四级责任书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80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p>
        </w:tc>
        <w:tc>
          <w:tcPr>
            <w:tcW w:w="6015" w:type="dxa"/>
            <w:vAlign w:val="center"/>
          </w:tcPr>
          <w:p>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kern w:val="2"/>
                <w:sz w:val="24"/>
                <w:szCs w:val="24"/>
                <w:lang w:val="en-US" w:eastAsia="zh-CN" w:bidi="ar-SA"/>
              </w:rPr>
              <w:t>副院长与重点岗位责任人直接签订责任书</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b/>
                <w:bCs/>
                <w:color w:val="0000FF"/>
                <w:sz w:val="24"/>
                <w:szCs w:val="24"/>
                <w:vertAlign w:val="baseline"/>
                <w:lang w:val="en-US" w:eastAsia="zh-CN"/>
              </w:rPr>
              <w:t>时间待定</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kern w:val="2"/>
                <w:sz w:val="24"/>
                <w:szCs w:val="24"/>
                <w:lang w:val="en-US" w:eastAsia="zh-CN" w:bidi="ar-SA"/>
              </w:rPr>
              <w:t>涉及到重点岗位的处室负责起草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877"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8</w:t>
            </w:r>
          </w:p>
        </w:tc>
        <w:tc>
          <w:tcPr>
            <w:tcW w:w="1215"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安全档案管理</w:t>
            </w:r>
          </w:p>
        </w:tc>
        <w:tc>
          <w:tcPr>
            <w:tcW w:w="180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p>
        </w:tc>
        <w:tc>
          <w:tcPr>
            <w:tcW w:w="60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kern w:val="2"/>
                <w:sz w:val="24"/>
                <w:szCs w:val="24"/>
                <w:lang w:val="en-US" w:eastAsia="zh-CN" w:bidi="ar-SA"/>
              </w:rPr>
              <w:t>各部门结合实施细则的档案管理要求，做好安全档案管理工作。</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kern w:val="2"/>
                <w:sz w:val="24"/>
                <w:szCs w:val="24"/>
                <w:lang w:val="en-US" w:eastAsia="zh-CN" w:bidi="ar-SA"/>
              </w:rPr>
              <w:t>全学期</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二级学院、各校区管委会、各处室、各系部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1"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80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kern w:val="2"/>
                <w:sz w:val="24"/>
                <w:szCs w:val="24"/>
                <w:lang w:val="en-US" w:eastAsia="zh-CN" w:bidi="ar-SA"/>
              </w:rPr>
              <w:t>综治安全自查自评表</w:t>
            </w:r>
          </w:p>
        </w:tc>
        <w:tc>
          <w:tcPr>
            <w:tcW w:w="60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auto"/>
                <w:kern w:val="2"/>
                <w:sz w:val="24"/>
                <w:szCs w:val="24"/>
                <w:lang w:val="en-US" w:eastAsia="zh-CN" w:bidi="ar-SA"/>
              </w:rPr>
            </w:pPr>
            <w:r>
              <w:rPr>
                <w:rFonts w:hint="eastAsia" w:ascii="楷体" w:hAnsi="楷体" w:eastAsia="楷体" w:cs="楷体"/>
                <w:b w:val="0"/>
                <w:bCs w:val="0"/>
                <w:color w:val="auto"/>
                <w:kern w:val="2"/>
                <w:sz w:val="24"/>
                <w:szCs w:val="24"/>
                <w:lang w:val="en-US" w:eastAsia="zh-CN" w:bidi="ar-SA"/>
              </w:rPr>
              <w:t>每月底各系部将“综治安全自查自评表”报送至本二级学院、管委会。二级学院、管委会汇总后每月底将“综治安全自查自评表”分类报送各相关处室。</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FF"/>
                <w:kern w:val="2"/>
                <w:sz w:val="24"/>
                <w:szCs w:val="24"/>
                <w:lang w:val="en-US" w:eastAsia="zh-CN" w:bidi="ar-SA"/>
              </w:rPr>
            </w:pPr>
            <w:r>
              <w:rPr>
                <w:rFonts w:hint="eastAsia" w:ascii="楷体" w:hAnsi="楷体" w:eastAsia="楷体" w:cs="楷体"/>
                <w:b w:val="0"/>
                <w:bCs w:val="0"/>
                <w:color w:val="auto"/>
                <w:kern w:val="2"/>
                <w:sz w:val="24"/>
                <w:szCs w:val="24"/>
                <w:lang w:val="en-US" w:eastAsia="zh-CN" w:bidi="ar-SA"/>
              </w:rPr>
              <w:t>涉及政治稳定的报送党办、涉及学生安全的报送学工部、涉及水电暖、饮食安全的报后勤服务中心、涉及教学安全的报送教务处、涉及基础设施安全的报送后勤处、涉及网络安全的报送信息中心、涉及治安、消防、交通安全的报送保卫处，每月底党办、学工部、后勤服务中心、后勤处、教务处、信息中心、保卫处汇总后报学院综治办。（坞城校区系部直接报送相关处室）电子政务报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color w:val="0000FF"/>
                <w:kern w:val="2"/>
                <w:sz w:val="24"/>
                <w:szCs w:val="24"/>
                <w:lang w:val="en-US" w:eastAsia="zh-CN" w:bidi="ar-SA"/>
              </w:rPr>
            </w:pPr>
            <w:r>
              <w:rPr>
                <w:rFonts w:hint="eastAsia" w:ascii="楷体" w:hAnsi="楷体" w:eastAsia="楷体" w:cs="楷体"/>
                <w:b w:val="0"/>
                <w:bCs w:val="0"/>
                <w:color w:val="0000FF"/>
                <w:kern w:val="2"/>
                <w:sz w:val="24"/>
                <w:szCs w:val="24"/>
                <w:lang w:val="en-US" w:eastAsia="zh-CN" w:bidi="ar-SA"/>
              </w:rPr>
              <w:fldChar w:fldCharType="begin"/>
            </w:r>
            <w:r>
              <w:rPr>
                <w:rFonts w:hint="eastAsia" w:ascii="楷体" w:hAnsi="楷体" w:eastAsia="楷体" w:cs="楷体"/>
                <w:b w:val="0"/>
                <w:bCs w:val="0"/>
                <w:color w:val="0000FF"/>
                <w:kern w:val="2"/>
                <w:sz w:val="24"/>
                <w:szCs w:val="24"/>
                <w:lang w:val="en-US" w:eastAsia="zh-CN" w:bidi="ar-SA"/>
              </w:rPr>
              <w:instrText xml:space="preserve"> HYPERLINK "附件1综治安全工作自查自评表.docx" </w:instrText>
            </w:r>
            <w:r>
              <w:rPr>
                <w:rFonts w:hint="eastAsia" w:ascii="楷体" w:hAnsi="楷体" w:eastAsia="楷体" w:cs="楷体"/>
                <w:b w:val="0"/>
                <w:bCs w:val="0"/>
                <w:color w:val="0000FF"/>
                <w:kern w:val="2"/>
                <w:sz w:val="24"/>
                <w:szCs w:val="24"/>
                <w:lang w:val="en-US" w:eastAsia="zh-CN" w:bidi="ar-SA"/>
              </w:rPr>
              <w:fldChar w:fldCharType="separate"/>
            </w:r>
            <w:r>
              <w:rPr>
                <w:rStyle w:val="5"/>
                <w:rFonts w:hint="eastAsia" w:ascii="楷体" w:hAnsi="楷体" w:eastAsia="楷体" w:cs="楷体"/>
                <w:b w:val="0"/>
                <w:bCs w:val="0"/>
                <w:color w:val="0000FF"/>
                <w:kern w:val="2"/>
                <w:sz w:val="24"/>
                <w:szCs w:val="24"/>
                <w:lang w:val="en-US" w:eastAsia="zh-CN" w:bidi="ar-SA"/>
              </w:rPr>
              <w:t>附件1：综治安全自查自评表</w:t>
            </w:r>
            <w:r>
              <w:rPr>
                <w:rFonts w:hint="eastAsia" w:ascii="楷体" w:hAnsi="楷体" w:eastAsia="楷体" w:cs="楷体"/>
                <w:b w:val="0"/>
                <w:bCs w:val="0"/>
                <w:color w:val="0000FF"/>
                <w:kern w:val="2"/>
                <w:sz w:val="24"/>
                <w:szCs w:val="24"/>
                <w:lang w:val="en-US" w:eastAsia="zh-CN" w:bidi="ar-SA"/>
              </w:rPr>
              <w:fldChar w:fldCharType="end"/>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kern w:val="2"/>
                <w:sz w:val="24"/>
                <w:szCs w:val="24"/>
                <w:lang w:val="en-US" w:eastAsia="zh-CN" w:bidi="ar-SA"/>
              </w:rPr>
            </w:pPr>
            <w:r>
              <w:rPr>
                <w:rFonts w:hint="eastAsia" w:ascii="楷体" w:hAnsi="楷体" w:eastAsia="楷体" w:cs="楷体"/>
                <w:b w:val="0"/>
                <w:bCs w:val="0"/>
                <w:kern w:val="2"/>
                <w:sz w:val="24"/>
                <w:szCs w:val="24"/>
                <w:lang w:val="en-US" w:eastAsia="zh-CN" w:bidi="ar-SA"/>
              </w:rPr>
              <w:t>每月25日前报送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kern w:val="2"/>
                <w:sz w:val="24"/>
                <w:szCs w:val="24"/>
                <w:lang w:val="en-US" w:eastAsia="zh-CN" w:bidi="ar-SA"/>
              </w:rPr>
              <w:t>3月25日开始报送</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二级学院、各校区管委会、学工部、教务处、后勤服务中心、后勤处、信息中心、保卫处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80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安全台账</w:t>
            </w:r>
          </w:p>
        </w:tc>
        <w:tc>
          <w:tcPr>
            <w:tcW w:w="60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安全台账记录统一按照要求做好详细记录，全学期记录，年终综治考核结束后报学院综治办。</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color w:val="0000FF"/>
                <w:sz w:val="24"/>
                <w:szCs w:val="24"/>
                <w:lang w:val="en-US" w:eastAsia="zh-CN"/>
              </w:rPr>
              <w:fldChar w:fldCharType="begin"/>
            </w:r>
            <w:r>
              <w:rPr>
                <w:rFonts w:hint="eastAsia" w:ascii="楷体" w:hAnsi="楷体" w:eastAsia="楷体" w:cs="楷体"/>
                <w:b w:val="0"/>
                <w:bCs w:val="0"/>
                <w:color w:val="0000FF"/>
                <w:sz w:val="24"/>
                <w:szCs w:val="24"/>
                <w:lang w:val="en-US" w:eastAsia="zh-CN"/>
              </w:rPr>
              <w:instrText xml:space="preserve"> HYPERLINK "附件2安全隐患排查整改台账登记表.docx" </w:instrText>
            </w:r>
            <w:r>
              <w:rPr>
                <w:rFonts w:hint="eastAsia" w:ascii="楷体" w:hAnsi="楷体" w:eastAsia="楷体" w:cs="楷体"/>
                <w:b w:val="0"/>
                <w:bCs w:val="0"/>
                <w:color w:val="0000FF"/>
                <w:sz w:val="24"/>
                <w:szCs w:val="24"/>
                <w:lang w:val="en-US" w:eastAsia="zh-CN"/>
              </w:rPr>
              <w:fldChar w:fldCharType="separate"/>
            </w:r>
            <w:r>
              <w:rPr>
                <w:rStyle w:val="5"/>
                <w:rFonts w:hint="eastAsia" w:ascii="楷体" w:hAnsi="楷体" w:eastAsia="楷体" w:cs="楷体"/>
                <w:b w:val="0"/>
                <w:bCs w:val="0"/>
                <w:color w:val="0000FF"/>
                <w:sz w:val="24"/>
                <w:szCs w:val="24"/>
                <w:lang w:val="en-US" w:eastAsia="zh-CN"/>
              </w:rPr>
              <w:t>附件2：安全隐患排查整改台账登记表</w:t>
            </w:r>
            <w:r>
              <w:rPr>
                <w:rFonts w:hint="eastAsia" w:ascii="楷体" w:hAnsi="楷体" w:eastAsia="楷体" w:cs="楷体"/>
                <w:b w:val="0"/>
                <w:bCs w:val="0"/>
                <w:color w:val="0000FF"/>
                <w:sz w:val="24"/>
                <w:szCs w:val="24"/>
                <w:lang w:val="en-US" w:eastAsia="zh-CN"/>
              </w:rPr>
              <w:fldChar w:fldCharType="end"/>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全学期</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二级学院、各校区管委会、各处室、各系部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877"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9</w:t>
            </w:r>
          </w:p>
        </w:tc>
        <w:tc>
          <w:tcPr>
            <w:tcW w:w="1215"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校园秩序</w:t>
            </w:r>
          </w:p>
        </w:tc>
        <w:tc>
          <w:tcPr>
            <w:tcW w:w="781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严禁校园内乱贴广告、私拉条幅（除各部门工作条幅和海报在指定处悬挂外,其他类商业宣传性条幅、广告内容需经二级学院、各校区管委会审核后，在指定的位置悬挂）。</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全学期</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二级学院、各校区管委会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坞城校区保卫处负责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781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加强对私搭乱建、乱堆乱放的清理。</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全学期</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二级学院、各校区管委会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后勤处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781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规范机动车辆、自行车的停放秩序，做好车辆路线标识、限速标识、禁鸣标识、校园停车位规划，警务室标识、标志等各类标识的维护工作，做到标识明显规范合理。</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全学期</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各校区保卫负责人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781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学生上下课高峰时段对进入校园的车辆及各主要路段进行严管，确保校园交通安全。</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全学期</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各校区保卫负责人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781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24"/>
                <w:szCs w:val="24"/>
                <w:vertAlign w:val="baseline"/>
                <w:lang w:val="en-US" w:eastAsia="zh-CN"/>
              </w:rPr>
            </w:pPr>
            <w:r>
              <w:rPr>
                <w:rFonts w:hint="eastAsia" w:ascii="楷体" w:hAnsi="楷体" w:eastAsia="楷体" w:cs="楷体"/>
                <w:b w:val="0"/>
                <w:bCs w:val="0"/>
                <w:sz w:val="24"/>
                <w:szCs w:val="24"/>
                <w:lang w:val="en-US" w:eastAsia="zh-CN"/>
              </w:rPr>
              <w:t>建立校内超市摊点管理档案，每月要对校内各超市进行安全检查，严禁出售烟酒及三无食品。</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全学期</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校产处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5"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781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各公寓、教学楼、实训楼要设立应急疏散示意图、禁烟标志、安全责任人及联系电话，制定并上墙公布。</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4月底前</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二级学院、各校区管委会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color w:val="0000FF"/>
                <w:sz w:val="24"/>
                <w:szCs w:val="24"/>
                <w:lang w:val="en-US" w:eastAsia="zh-CN"/>
              </w:rPr>
              <w:t>（坞城校区公寓由学生处负责、教学楼、实训楼、办公楼由校产处负责）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1"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781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各实验实训室安全职责、责任人及联系电话，制定并上墙公布。</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4月底前</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教务处牵头、各系部配合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8"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781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各重点要害部位安全职责、责任人、及联系电话，制定上墙公布。</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4月底前</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二级学院、各校区管委会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后勤服务中心、图书馆、信息中心、人事处、院办、校产处、后勤处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8"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781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雇佣的临时工、外来务工人员以及在校内经营人员，各部门要做好登记造册并报保卫处登记备案。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color w:val="0000FF"/>
                <w:sz w:val="24"/>
                <w:szCs w:val="24"/>
                <w:lang w:val="en-US" w:eastAsia="zh-CN"/>
              </w:rPr>
              <w:fldChar w:fldCharType="begin"/>
            </w:r>
            <w:r>
              <w:rPr>
                <w:rFonts w:hint="eastAsia" w:ascii="楷体" w:hAnsi="楷体" w:eastAsia="楷体" w:cs="楷体"/>
                <w:b w:val="0"/>
                <w:bCs w:val="0"/>
                <w:color w:val="0000FF"/>
                <w:sz w:val="24"/>
                <w:szCs w:val="24"/>
                <w:lang w:val="en-US" w:eastAsia="zh-CN"/>
              </w:rPr>
              <w:instrText xml:space="preserve"> HYPERLINK "附件3外来从业人员登记表.doc" </w:instrText>
            </w:r>
            <w:r>
              <w:rPr>
                <w:rFonts w:hint="eastAsia" w:ascii="楷体" w:hAnsi="楷体" w:eastAsia="楷体" w:cs="楷体"/>
                <w:b w:val="0"/>
                <w:bCs w:val="0"/>
                <w:color w:val="0000FF"/>
                <w:sz w:val="24"/>
                <w:szCs w:val="24"/>
                <w:lang w:val="en-US" w:eastAsia="zh-CN"/>
              </w:rPr>
              <w:fldChar w:fldCharType="separate"/>
            </w:r>
            <w:r>
              <w:rPr>
                <w:rStyle w:val="5"/>
                <w:rFonts w:hint="eastAsia" w:ascii="楷体" w:hAnsi="楷体" w:eastAsia="楷体" w:cs="楷体"/>
                <w:b w:val="0"/>
                <w:bCs w:val="0"/>
                <w:color w:val="0000FF"/>
                <w:sz w:val="24"/>
                <w:szCs w:val="24"/>
                <w:lang w:val="en-US" w:eastAsia="zh-CN"/>
              </w:rPr>
              <w:t>附件3：外来从业人员登记表</w:t>
            </w:r>
            <w:r>
              <w:rPr>
                <w:rFonts w:hint="eastAsia" w:ascii="楷体" w:hAnsi="楷体" w:eastAsia="楷体" w:cs="楷体"/>
                <w:b w:val="0"/>
                <w:bCs w:val="0"/>
                <w:color w:val="0000FF"/>
                <w:sz w:val="24"/>
                <w:szCs w:val="24"/>
                <w:lang w:val="en-US" w:eastAsia="zh-CN"/>
              </w:rPr>
              <w:fldChar w:fldCharType="end"/>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4月底前</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各相关部门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8" w:hRule="atLeast"/>
        </w:trPr>
        <w:tc>
          <w:tcPr>
            <w:tcW w:w="877"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10</w:t>
            </w:r>
          </w:p>
        </w:tc>
        <w:tc>
          <w:tcPr>
            <w:tcW w:w="1215"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安全教育</w:t>
            </w:r>
          </w:p>
        </w:tc>
        <w:tc>
          <w:tcPr>
            <w:tcW w:w="781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成立安全教育教研室，选拔一些工作实践经验丰富、事业心强的辅导员、团干、保卫干部担任授课教师，建成一支相对稳定、专兼结合、高素质、专业化的安全教育教师队伍，保证安全教育质量。</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3月底组建完成</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保卫处牵头</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各相关部门配合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8"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781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对全院重点岗位工作人员、各系辅导员、各学生安全信息员开展消防安全知识培训。</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2月中下旬</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保卫处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8"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781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利用班会等形式组织对全体学生开展安全教育工作。（内容主要以防盗、防骗、消防为主。）</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2月20日至24日（第一周）</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各系部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8"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781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各项重大活动、顶岗实习、实习实训前，组织部门要对参加的学生开展相应的安全教育。</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全学期</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各相关部门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8"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781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组织对全院任课教师开展一次教学期间的安全培训和思想政治稳定教育。</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3月中旬前结束</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教务处牵头组织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8"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781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组织全院师生员工开展一次师生员工的普法教育工作。</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全学期</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宣传部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8"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781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在各系部至少开展一次覆盖一、二年级学生的心理健康教育活动，开展个体心理咨询以及德育教育。</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全学期</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心理健康中心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思政部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8"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781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在本部门至少开展一次全员覆盖的消防安全教育工作。</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全学期</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二级学院、各校区管委会、各处室、各系部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8"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781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建立帮扶教育措施，加强对网络痴迷、学习生活困难、心理障碍者和经常违纪的学生进行帮扶教育，通过帮扶教育帮助他们健康成长。</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全学期</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3月底制定帮扶措施</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学工部负责制定帮扶措施，各系部负责落实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8"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781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建立安全公众微信平台，及时发布安全相关信息。</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4月底</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学工部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8"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781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6月1日至6月30日在全院开展“学生安全活动月”系列活动。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5月中下旬制定出“学生安全活动月”具体实施方案。</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6月全月实施</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学工部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781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开学第一周在全院师生中开展“开学第一天、安全第一课”系列活动。</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2月20日至24日（第一周）</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二级学院、各校区管委会、各处室、各系部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781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每月第一周结合时间节点和社会热点案例开展“安全主题班会教育”活动。</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全学期</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各系部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877"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11</w:t>
            </w:r>
          </w:p>
        </w:tc>
        <w:tc>
          <w:tcPr>
            <w:tcW w:w="1215"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消防工作</w:t>
            </w:r>
          </w:p>
        </w:tc>
        <w:tc>
          <w:tcPr>
            <w:tcW w:w="781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学院综治办每季度至少进行一次消防安全检查。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消防安全检查应当填写检查记录，检查人员、被检查单位负责人或者相关人员应当在检查记录上签名，发现火灾隐患应当及时下发检查记录表，督促相关部门进行整改。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color w:val="0000FF"/>
                <w:sz w:val="24"/>
                <w:szCs w:val="24"/>
                <w:lang w:val="en-US" w:eastAsia="zh-CN"/>
              </w:rPr>
              <w:fldChar w:fldCharType="begin"/>
            </w:r>
            <w:r>
              <w:rPr>
                <w:rFonts w:hint="eastAsia" w:ascii="楷体" w:hAnsi="楷体" w:eastAsia="楷体" w:cs="楷体"/>
                <w:b w:val="0"/>
                <w:bCs w:val="0"/>
                <w:color w:val="0000FF"/>
                <w:sz w:val="24"/>
                <w:szCs w:val="24"/>
                <w:lang w:val="en-US" w:eastAsia="zh-CN"/>
              </w:rPr>
              <w:instrText xml:space="preserve"> HYPERLINK "附件4安全监督检查记录表模板.doc" </w:instrText>
            </w:r>
            <w:r>
              <w:rPr>
                <w:rFonts w:hint="eastAsia" w:ascii="楷体" w:hAnsi="楷体" w:eastAsia="楷体" w:cs="楷体"/>
                <w:b w:val="0"/>
                <w:bCs w:val="0"/>
                <w:color w:val="0000FF"/>
                <w:sz w:val="24"/>
                <w:szCs w:val="24"/>
                <w:lang w:val="en-US" w:eastAsia="zh-CN"/>
              </w:rPr>
              <w:fldChar w:fldCharType="separate"/>
            </w:r>
            <w:r>
              <w:rPr>
                <w:rStyle w:val="5"/>
                <w:rFonts w:hint="eastAsia" w:ascii="楷体" w:hAnsi="楷体" w:eastAsia="楷体" w:cs="楷体"/>
                <w:b w:val="0"/>
                <w:bCs w:val="0"/>
                <w:color w:val="0000FF"/>
                <w:sz w:val="24"/>
                <w:szCs w:val="24"/>
                <w:lang w:val="en-US" w:eastAsia="zh-CN"/>
              </w:rPr>
              <w:t>附件4：安全检查记录表</w:t>
            </w:r>
            <w:r>
              <w:rPr>
                <w:rFonts w:hint="eastAsia" w:ascii="楷体" w:hAnsi="楷体" w:eastAsia="楷体" w:cs="楷体"/>
                <w:b w:val="0"/>
                <w:bCs w:val="0"/>
                <w:color w:val="0000FF"/>
                <w:sz w:val="24"/>
                <w:szCs w:val="24"/>
                <w:lang w:val="en-US" w:eastAsia="zh-CN"/>
              </w:rPr>
              <w:fldChar w:fldCharType="end"/>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全学期</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综治办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781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各部门每月至少进行一次防火检查。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防火检查应当填写检查记录，并建立台账。</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全学期</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各部门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781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消防安全重点部门应当进行每日防火巡查，并确定巡查的人员、内容、部位和频次。</w:t>
            </w:r>
          </w:p>
        </w:tc>
        <w:tc>
          <w:tcPr>
            <w:tcW w:w="1515"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全学期</w:t>
            </w:r>
          </w:p>
        </w:tc>
        <w:tc>
          <w:tcPr>
            <w:tcW w:w="2752"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各相关部门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781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防火巡查人员应当及时纠正消防违章行为，妥善处置火灾隐患，无法当场处置的，应当立即报告；发现初起火灾应当立即报警、通知人员疏散、及时扑救。</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防火巡查应当填写巡查记录，巡查人员及其主管人员应当在巡查记录上签名。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color w:val="FF0000"/>
                <w:sz w:val="24"/>
                <w:szCs w:val="24"/>
                <w:lang w:val="en-US" w:eastAsia="zh-CN"/>
              </w:rPr>
              <w:fldChar w:fldCharType="begin"/>
            </w:r>
            <w:r>
              <w:rPr>
                <w:rFonts w:hint="eastAsia" w:ascii="楷体" w:hAnsi="楷体" w:eastAsia="楷体" w:cs="楷体"/>
                <w:b w:val="0"/>
                <w:bCs w:val="0"/>
                <w:color w:val="FF0000"/>
                <w:sz w:val="24"/>
                <w:szCs w:val="24"/>
                <w:lang w:val="en-US" w:eastAsia="zh-CN"/>
              </w:rPr>
              <w:instrText xml:space="preserve"> HYPERLINK "附件5防火巡查记录表.xls" </w:instrText>
            </w:r>
            <w:r>
              <w:rPr>
                <w:rFonts w:hint="eastAsia" w:ascii="楷体" w:hAnsi="楷体" w:eastAsia="楷体" w:cs="楷体"/>
                <w:b w:val="0"/>
                <w:bCs w:val="0"/>
                <w:color w:val="FF0000"/>
                <w:sz w:val="24"/>
                <w:szCs w:val="24"/>
                <w:lang w:val="en-US" w:eastAsia="zh-CN"/>
              </w:rPr>
              <w:fldChar w:fldCharType="separate"/>
            </w:r>
            <w:r>
              <w:rPr>
                <w:rStyle w:val="5"/>
                <w:rFonts w:hint="eastAsia" w:ascii="楷体" w:hAnsi="楷体" w:eastAsia="楷体" w:cs="楷体"/>
                <w:b w:val="0"/>
                <w:bCs w:val="0"/>
                <w:color w:val="FF0000"/>
                <w:sz w:val="24"/>
                <w:szCs w:val="24"/>
                <w:lang w:val="en-US" w:eastAsia="zh-CN"/>
              </w:rPr>
              <w:t>附件5：防火巡查记录表</w:t>
            </w:r>
            <w:r>
              <w:rPr>
                <w:rFonts w:hint="eastAsia" w:ascii="楷体" w:hAnsi="楷体" w:eastAsia="楷体" w:cs="楷体"/>
                <w:b w:val="0"/>
                <w:bCs w:val="0"/>
                <w:color w:val="FF0000"/>
                <w:sz w:val="24"/>
                <w:szCs w:val="24"/>
                <w:lang w:val="en-US" w:eastAsia="zh-CN"/>
              </w:rPr>
              <w:fldChar w:fldCharType="end"/>
            </w:r>
          </w:p>
        </w:tc>
        <w:tc>
          <w:tcPr>
            <w:tcW w:w="15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p>
        </w:tc>
        <w:tc>
          <w:tcPr>
            <w:tcW w:w="2752"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877"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12</w:t>
            </w:r>
          </w:p>
        </w:tc>
        <w:tc>
          <w:tcPr>
            <w:tcW w:w="1215"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安全工作大检查专项行动</w:t>
            </w:r>
          </w:p>
        </w:tc>
        <w:tc>
          <w:tcPr>
            <w:tcW w:w="781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在学院开展一次地毯式的安全大检查专项行动，确保新学期各项工作安全运行。检查结束后填写</w:t>
            </w:r>
            <w:r>
              <w:rPr>
                <w:rFonts w:hint="eastAsia" w:ascii="楷体" w:hAnsi="楷体" w:eastAsia="楷体" w:cs="楷体"/>
                <w:b w:val="0"/>
                <w:bCs w:val="0"/>
                <w:color w:val="0000FF"/>
                <w:kern w:val="2"/>
                <w:sz w:val="24"/>
                <w:szCs w:val="24"/>
                <w:lang w:val="en-US" w:eastAsia="zh-CN" w:bidi="ar-SA"/>
              </w:rPr>
              <w:t>“综治安全自查自评表”，并按要求报送。</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2月20日至28日各部门自排自查，3月7日汇总后报送综治办</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781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各部门使用的办公室、库房、档案室、实验实训室、教室等场所要全面检查消防设施、应急照明、指示标志、疏散通道、安全出口、用电、防盗等情况，对设施不齐全或出现损坏缺失的能自行整改及时整改，不能整改的按</w:t>
            </w:r>
            <w:r>
              <w:rPr>
                <w:rFonts w:hint="eastAsia" w:ascii="楷体" w:hAnsi="楷体" w:eastAsia="楷体" w:cs="楷体"/>
                <w:b w:val="0"/>
                <w:bCs w:val="0"/>
                <w:color w:val="0000FF"/>
                <w:kern w:val="2"/>
                <w:sz w:val="24"/>
                <w:szCs w:val="24"/>
                <w:lang w:val="en-US" w:eastAsia="zh-CN" w:bidi="ar-SA"/>
              </w:rPr>
              <w:t>“综治安全自查自评表”，得要求分类报送。</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2月20日至28日各部门自排自查</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二级学院、各校区管委会、各处室、各系部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7815" w:type="dxa"/>
            <w:gridSpan w:val="2"/>
            <w:vAlign w:val="center"/>
          </w:tcPr>
          <w:p>
            <w:pPr>
              <w:pStyle w:val="10"/>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对全院电线、电缆、锅炉、燃气等设施进行一次全面排查，预防安全隐患发生。</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2月20日至28日排查</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后勤服务中心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781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对学生公寓的用电进行一次全面排查，预防学生因私拉乱接电源、使用大功率电器等发生用电安全隐患。</w:t>
            </w:r>
          </w:p>
        </w:tc>
        <w:tc>
          <w:tcPr>
            <w:tcW w:w="1515" w:type="dxa"/>
            <w:textDirection w:val="lrTb"/>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2月20日至28日排查</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二级学院、各校区管委会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坞城校区学工部负责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7815" w:type="dxa"/>
            <w:gridSpan w:val="2"/>
            <w:vAlign w:val="center"/>
          </w:tcPr>
          <w:p>
            <w:pPr>
              <w:pStyle w:val="10"/>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kern w:val="2"/>
                <w:sz w:val="24"/>
                <w:szCs w:val="24"/>
                <w:lang w:val="en-US" w:eastAsia="zh-CN" w:bidi="ar-SA"/>
              </w:rPr>
              <w:t>全面排查是否存在租用拼装车、报废车和个人机动车接送师生，用于接送师生的机动车辆是否经检验合格并定期维护和检测，接送师生的机动车驾驶员资质是否符合有关规定。</w:t>
            </w:r>
          </w:p>
        </w:tc>
        <w:tc>
          <w:tcPr>
            <w:tcW w:w="1515" w:type="dxa"/>
            <w:textDirection w:val="lrTb"/>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2月20日至28日排查</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781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kern w:val="2"/>
                <w:sz w:val="24"/>
                <w:szCs w:val="24"/>
                <w:lang w:val="en-US" w:eastAsia="zh-CN" w:bidi="ar-SA"/>
              </w:rPr>
              <w:t>对各项教学设施设备的使用维护情况进行全面检查，预防教学安全事故。</w:t>
            </w:r>
          </w:p>
        </w:tc>
        <w:tc>
          <w:tcPr>
            <w:tcW w:w="1515" w:type="dxa"/>
            <w:textDirection w:val="lrTb"/>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2月20日至28日排查</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781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kern w:val="2"/>
                <w:sz w:val="24"/>
                <w:szCs w:val="24"/>
                <w:lang w:val="en-US" w:eastAsia="zh-CN" w:bidi="ar-SA"/>
              </w:rPr>
            </w:pPr>
            <w:r>
              <w:rPr>
                <w:rFonts w:hint="eastAsia" w:ascii="楷体" w:hAnsi="楷体" w:eastAsia="楷体" w:cs="楷体"/>
                <w:b w:val="0"/>
                <w:bCs w:val="0"/>
                <w:kern w:val="2"/>
                <w:sz w:val="24"/>
                <w:szCs w:val="24"/>
                <w:lang w:val="en-US" w:eastAsia="zh-CN" w:bidi="ar-SA"/>
              </w:rPr>
              <w:t>对楼道设施情况进行全面检查，损坏的照明设备要及时更换；同时要加强学生上下课高峰时段的管理，预防楼梯拥挤踩踏事故的发生。</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2月20日至28日排查</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二级学院、各校区管委会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color w:val="0000FF"/>
                <w:sz w:val="24"/>
                <w:szCs w:val="24"/>
                <w:lang w:val="en-US" w:eastAsia="zh-CN"/>
              </w:rPr>
              <w:t>后勤服务中心、各系部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781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kern w:val="2"/>
                <w:sz w:val="24"/>
                <w:szCs w:val="24"/>
                <w:lang w:val="en-US" w:eastAsia="zh-CN" w:bidi="ar-SA"/>
              </w:rPr>
            </w:pPr>
            <w:r>
              <w:rPr>
                <w:rFonts w:hint="eastAsia" w:ascii="楷体" w:hAnsi="楷体" w:eastAsia="楷体" w:cs="楷体"/>
                <w:b w:val="0"/>
                <w:bCs w:val="0"/>
                <w:kern w:val="2"/>
                <w:sz w:val="24"/>
                <w:szCs w:val="24"/>
                <w:lang w:val="en-US" w:eastAsia="zh-CN" w:bidi="ar-SA"/>
              </w:rPr>
              <w:t>对体育场地、器材等体育设施进行一次全面检查，预防体育设施伤人事故。</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2月20日至28日排查</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社体部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781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kern w:val="2"/>
                <w:sz w:val="24"/>
                <w:szCs w:val="24"/>
                <w:lang w:val="en-US" w:eastAsia="zh-CN" w:bidi="ar-SA"/>
              </w:rPr>
            </w:pPr>
            <w:r>
              <w:rPr>
                <w:rFonts w:hint="eastAsia" w:ascii="楷体" w:hAnsi="楷体" w:eastAsia="楷体" w:cs="楷体"/>
                <w:b w:val="0"/>
                <w:bCs w:val="0"/>
                <w:kern w:val="2"/>
                <w:sz w:val="24"/>
                <w:szCs w:val="24"/>
                <w:lang w:val="en-US" w:eastAsia="zh-CN" w:bidi="ar-SA"/>
              </w:rPr>
              <w:t>对校舍进行一次逐栋建筑的拉网式排查鉴定，做到不留死角，对存有安全隐患的校舍，要及时进行应急维修加固。</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2月20日至28日排查</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校产处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7815" w:type="dxa"/>
            <w:gridSpan w:val="2"/>
            <w:vAlign w:val="center"/>
          </w:tcPr>
          <w:p>
            <w:pPr>
              <w:pStyle w:val="10"/>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kern w:val="2"/>
                <w:sz w:val="24"/>
                <w:szCs w:val="24"/>
                <w:lang w:val="en-US" w:eastAsia="zh-CN" w:bidi="ar-SA"/>
              </w:rPr>
            </w:pPr>
            <w:r>
              <w:rPr>
                <w:rFonts w:hint="eastAsia" w:ascii="楷体" w:hAnsi="楷体" w:eastAsia="楷体" w:cs="楷体"/>
                <w:b w:val="0"/>
                <w:bCs w:val="0"/>
                <w:kern w:val="2"/>
                <w:sz w:val="24"/>
                <w:szCs w:val="24"/>
                <w:lang w:val="en-US" w:eastAsia="zh-CN" w:bidi="ar-SA"/>
              </w:rPr>
              <w:t>对饮用水源、自备井和厨房设备、食品是否符合卫生标准进行全面检查。同时要提高防范意识，采取相应的措施，严防不法分子投毒破坏。</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2月20日至28日排查</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后勤服务中心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p>
        </w:tc>
        <w:tc>
          <w:tcPr>
            <w:tcW w:w="7815" w:type="dxa"/>
            <w:gridSpan w:val="2"/>
            <w:vAlign w:val="center"/>
          </w:tcPr>
          <w:p>
            <w:pPr>
              <w:pStyle w:val="10"/>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kern w:val="2"/>
                <w:sz w:val="24"/>
                <w:szCs w:val="24"/>
                <w:lang w:val="en-US" w:eastAsia="zh-CN" w:bidi="ar-SA"/>
              </w:rPr>
            </w:pPr>
            <w:r>
              <w:rPr>
                <w:rFonts w:hint="eastAsia" w:ascii="楷体" w:hAnsi="楷体" w:eastAsia="楷体" w:cs="楷体"/>
                <w:b w:val="0"/>
                <w:bCs w:val="0"/>
                <w:kern w:val="2"/>
                <w:sz w:val="24"/>
                <w:szCs w:val="24"/>
                <w:lang w:val="en-US" w:eastAsia="zh-CN" w:bidi="ar-SA"/>
              </w:rPr>
              <w:t>对全院师生开展卫生防疫、疾病防控、学生医疗保险、以及协调医院做好处置工作。</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全学期</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后勤处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877"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13</w:t>
            </w:r>
          </w:p>
        </w:tc>
        <w:tc>
          <w:tcPr>
            <w:tcW w:w="1215"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春季消防安全专项整治活动</w:t>
            </w:r>
          </w:p>
        </w:tc>
        <w:tc>
          <w:tcPr>
            <w:tcW w:w="781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下发春季消防安全专项整治活动方案</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2月底</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保卫处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87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p>
        </w:tc>
        <w:tc>
          <w:tcPr>
            <w:tcW w:w="781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各部门动员部署、组织实施</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3月-5月中下旬</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二级学院、各校区管委会、各处室、各系部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87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14</w:t>
            </w:r>
          </w:p>
        </w:tc>
        <w:tc>
          <w:tcPr>
            <w:tcW w:w="903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组织相关人员对各部门综合治理情况进行督导检查</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6月中旬</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综治办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87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15</w:t>
            </w:r>
          </w:p>
        </w:tc>
        <w:tc>
          <w:tcPr>
            <w:tcW w:w="903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制定社会治安综合治理考核细则</w:t>
            </w:r>
          </w:p>
        </w:tc>
        <w:tc>
          <w:tcPr>
            <w:tcW w:w="15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6月底</w:t>
            </w:r>
          </w:p>
        </w:tc>
        <w:tc>
          <w:tcPr>
            <w:tcW w:w="2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综治办</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
          <w:bCs/>
          <w:sz w:val="32"/>
          <w:szCs w:val="32"/>
          <w:lang w:val="en-US" w:eastAsia="zh-CN"/>
        </w:rPr>
      </w:pPr>
    </w:p>
    <w:sectPr>
      <w:footerReference r:id="rId3"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A4669C"/>
    <w:multiLevelType w:val="singleLevel"/>
    <w:tmpl w:val="58A4669C"/>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99521C"/>
    <w:rsid w:val="060C73B4"/>
    <w:rsid w:val="0A1F0DAC"/>
    <w:rsid w:val="0E675A8F"/>
    <w:rsid w:val="0FAC68B2"/>
    <w:rsid w:val="147325DB"/>
    <w:rsid w:val="17444B66"/>
    <w:rsid w:val="17A335B2"/>
    <w:rsid w:val="183950C3"/>
    <w:rsid w:val="230814DF"/>
    <w:rsid w:val="246863B6"/>
    <w:rsid w:val="29B37B4D"/>
    <w:rsid w:val="2AC714BB"/>
    <w:rsid w:val="2AD900ED"/>
    <w:rsid w:val="2F9139E2"/>
    <w:rsid w:val="32800BED"/>
    <w:rsid w:val="32B52B9E"/>
    <w:rsid w:val="35FF2F6F"/>
    <w:rsid w:val="3761689C"/>
    <w:rsid w:val="387E1CE1"/>
    <w:rsid w:val="388C0A34"/>
    <w:rsid w:val="394F01AE"/>
    <w:rsid w:val="3B9E2103"/>
    <w:rsid w:val="3CC70DB0"/>
    <w:rsid w:val="417070C5"/>
    <w:rsid w:val="44A20F9E"/>
    <w:rsid w:val="46A43607"/>
    <w:rsid w:val="490201A7"/>
    <w:rsid w:val="4CDB674C"/>
    <w:rsid w:val="4D573C4B"/>
    <w:rsid w:val="4E604C26"/>
    <w:rsid w:val="4F6F375E"/>
    <w:rsid w:val="53432A1F"/>
    <w:rsid w:val="596E3178"/>
    <w:rsid w:val="598B3962"/>
    <w:rsid w:val="59C349D3"/>
    <w:rsid w:val="605E31A2"/>
    <w:rsid w:val="675919A8"/>
    <w:rsid w:val="69A86F4A"/>
    <w:rsid w:val="6CD306D0"/>
    <w:rsid w:val="757F0BD8"/>
    <w:rsid w:val="75C753AB"/>
    <w:rsid w:val="7791513F"/>
    <w:rsid w:val="789D6CB2"/>
    <w:rsid w:val="78A91564"/>
    <w:rsid w:val="7DCB3FE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5">
    <w:name w:val="FollowedHyperlink"/>
    <w:basedOn w:val="4"/>
    <w:qFormat/>
    <w:uiPriority w:val="0"/>
    <w:rPr>
      <w:color w:val="800080"/>
      <w:u w:val="single"/>
    </w:rPr>
  </w:style>
  <w:style w:type="character" w:styleId="6">
    <w:name w:val="Hyperlink"/>
    <w:basedOn w:val="4"/>
    <w:qFormat/>
    <w:uiPriority w:val="0"/>
    <w:rPr>
      <w:color w:val="0000FF"/>
      <w:u w:val="single"/>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paragraph" w:customStyle="1" w:styleId="9">
    <w:name w:val="List Paragraph"/>
    <w:basedOn w:val="1"/>
    <w:qFormat/>
    <w:uiPriority w:val="34"/>
    <w:pPr>
      <w:ind w:firstLine="420" w:firstLineChars="200"/>
    </w:pPr>
  </w:style>
  <w:style w:type="paragraph" w:customStyle="1" w:styleId="10">
    <w:name w:val="正文 New"/>
    <w:qFormat/>
    <w:uiPriority w:val="0"/>
    <w:pPr>
      <w:widowControl w:val="0"/>
      <w:jc w:val="both"/>
    </w:pPr>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2017-02-27T02:46:00Z</cp:lastPrinted>
  <dcterms:modified xsi:type="dcterms:W3CDTF">2017-03-03T02:30:59Z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